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2B295E36"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A41C24">
        <w:rPr>
          <w:rFonts w:eastAsia="Arial" w:cs="Calibri"/>
          <w:b/>
          <w:bCs/>
        </w:rPr>
        <w:t>6</w:t>
      </w:r>
    </w:p>
    <w:p w14:paraId="6057DF24" w14:textId="71BF902F"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850C98">
        <w:rPr>
          <w:rFonts w:cs="Calibri"/>
          <w:b/>
        </w:rPr>
        <w:t>025</w:t>
      </w:r>
      <w:r w:rsidRPr="00B3681E">
        <w:rPr>
          <w:rFonts w:cs="Calibri"/>
          <w:b/>
        </w:rPr>
        <w:t>/202</w:t>
      </w:r>
      <w:r w:rsidR="00E73BC6">
        <w:rPr>
          <w:rFonts w:cs="Calibri"/>
          <w:b/>
        </w:rPr>
        <w:t>6</w:t>
      </w:r>
    </w:p>
    <w:p w14:paraId="26184D9C" w14:textId="1B1B3FB7" w:rsidR="00FC7494"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A85386">
        <w:rPr>
          <w:rFonts w:cs="Calibri"/>
          <w:b/>
        </w:rPr>
        <w:t>4.315</w:t>
      </w:r>
      <w:r>
        <w:rPr>
          <w:rFonts w:cs="Calibri"/>
          <w:b/>
        </w:rPr>
        <w:t>/202</w:t>
      </w:r>
      <w:r w:rsidR="00FC1DF2">
        <w:rPr>
          <w:rFonts w:cs="Calibri"/>
          <w:b/>
        </w:rPr>
        <w:t>6</w:t>
      </w:r>
    </w:p>
    <w:p w14:paraId="4C5AE32C" w14:textId="77777777" w:rsidR="004A2EE3" w:rsidRPr="00B3681E" w:rsidRDefault="004A2EE3" w:rsidP="00CA4643">
      <w:pPr>
        <w:spacing w:line="360" w:lineRule="auto"/>
        <w:ind w:firstLine="57"/>
        <w:jc w:val="both"/>
        <w:rPr>
          <w:rFonts w:cs="Calibri"/>
          <w:b/>
        </w:rPr>
      </w:pPr>
    </w:p>
    <w:p w14:paraId="66E6ABD1" w14:textId="037DE948" w:rsidR="00A41C24" w:rsidRDefault="00FC7494" w:rsidP="00A85386">
      <w:pPr>
        <w:spacing w:before="100" w:beforeAutospacing="1" w:after="100" w:afterAutospacing="1"/>
        <w:ind w:left="4536" w:firstLine="426"/>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A85386" w:rsidRPr="00A85386">
        <w:rPr>
          <w:rFonts w:eastAsia="MS Mincho" w:cs="Calibri"/>
          <w:b/>
          <w:bCs/>
          <w:color w:val="auto"/>
          <w:lang w:eastAsia="pt-BR"/>
        </w:rPr>
        <w:t>REGISTRO DE PREÇOS PARA EVENTUAL E FUTURA AQUISIÇÃO DE BENS PERMANENTES, COMPREENDENDO BEBEDOUROS, EQUIPAMENTOS PARA COZINHA INDUSTRIAL E MOBILIÁRIO ADMINISTRATIVO, DESTINADOS À ADEQUAÇÃO, MODERNIZAÇÃO E MELHORIA DA INFRAESTRUTURA FÍSICAS COM A FINALIDADE DE ATENDER ÀS DEMANDAS ADMINISTRATIVAS E OPERACIONAIS NECESSÁRIAS AO REGULAR FUNCIONAMENTO DOS SERVIÇOS PÚBLICOS PRESTADOS PELAS UNIDADES VINCULADAS À SECRETARIA MUNICIPAL DE DESENVOLVIMENTO SOCIAL DO MUNICÍPIO DE SAQUAREMA/RJ.</w:t>
      </w:r>
    </w:p>
    <w:p w14:paraId="20E668EE" w14:textId="465ACC08" w:rsidR="00A41C24" w:rsidRDefault="00A41C24" w:rsidP="00CA4643">
      <w:pPr>
        <w:spacing w:before="100" w:beforeAutospacing="1" w:after="100" w:afterAutospacing="1" w:line="360" w:lineRule="auto"/>
        <w:jc w:val="both"/>
        <w:rPr>
          <w:rFonts w:cs="Calibri"/>
          <w:b/>
          <w:bCs/>
        </w:rPr>
      </w:pPr>
    </w:p>
    <w:p w14:paraId="2452320A" w14:textId="325FE6C6" w:rsidR="00704D75" w:rsidRDefault="00704D75" w:rsidP="00CA4643">
      <w:pPr>
        <w:spacing w:before="100" w:beforeAutospacing="1" w:after="100" w:afterAutospacing="1" w:line="360" w:lineRule="auto"/>
        <w:jc w:val="both"/>
        <w:rPr>
          <w:rFonts w:cs="Calibri"/>
          <w:b/>
          <w:bCs/>
        </w:rPr>
      </w:pPr>
    </w:p>
    <w:p w14:paraId="242500E4" w14:textId="77777777" w:rsidR="00FC1DF2" w:rsidRDefault="00FC1DF2" w:rsidP="00CA4643">
      <w:pPr>
        <w:spacing w:before="100" w:beforeAutospacing="1" w:after="100" w:afterAutospacing="1" w:line="360" w:lineRule="auto"/>
        <w:jc w:val="both"/>
        <w:rPr>
          <w:rFonts w:cs="Calibri"/>
          <w:b/>
          <w:bCs/>
        </w:rPr>
      </w:pPr>
    </w:p>
    <w:p w14:paraId="2694404B" w14:textId="54625D88" w:rsidR="00A41C24" w:rsidRPr="00FC1DF2" w:rsidRDefault="00FC7494" w:rsidP="001211A1">
      <w:pPr>
        <w:spacing w:before="100" w:beforeAutospacing="1" w:after="100" w:afterAutospacing="1" w:line="360" w:lineRule="auto"/>
        <w:jc w:val="both"/>
        <w:rPr>
          <w:rFonts w:cs="Calibri"/>
          <w:b/>
          <w:bCs/>
        </w:rPr>
      </w:pPr>
      <w:r w:rsidRPr="00B3681E">
        <w:rPr>
          <w:rFonts w:cs="Calibri"/>
          <w:b/>
          <w:bCs/>
        </w:rPr>
        <w:t>CONTRATANTE: MUNICÍPIO DE SAQUAREMA</w:t>
      </w:r>
      <w:r w:rsidRPr="00B3681E">
        <w:rPr>
          <w:rFonts w:cs="Calibri"/>
          <w:b/>
        </w:rPr>
        <w:t xml:space="preserve">, </w:t>
      </w:r>
      <w:r w:rsidRPr="00B3681E">
        <w:rPr>
          <w:rFonts w:cs="Calibri"/>
        </w:rPr>
        <w:t>inscrito no CNPJ sob o nº. 32.147.670/0001-21, com sede na Rua Coronel Madureira, 77– Centro, Saquarema – RJ, CEP 28990-756, doravante denominado MUNICÍPIO, neste ato representado pel</w:t>
      </w:r>
      <w:r w:rsidR="00FC1DF2">
        <w:rPr>
          <w:rFonts w:cs="Calibri"/>
        </w:rPr>
        <w:t>o</w:t>
      </w:r>
      <w:r w:rsidRPr="00B3681E">
        <w:rPr>
          <w:rFonts w:cs="Calibri"/>
        </w:rPr>
        <w:t xml:space="preserve"> </w:t>
      </w:r>
      <w:bookmarkStart w:id="1" w:name="_Hlk219286430"/>
      <w:r w:rsidR="001211A1" w:rsidRPr="001211A1">
        <w:rPr>
          <w:rFonts w:cs="Calibri"/>
        </w:rPr>
        <w:t>Secretári</w:t>
      </w:r>
      <w:r w:rsidR="00FC1DF2">
        <w:rPr>
          <w:rFonts w:cs="Calibri"/>
        </w:rPr>
        <w:t>o</w:t>
      </w:r>
      <w:r w:rsidR="001211A1" w:rsidRPr="001211A1">
        <w:rPr>
          <w:rFonts w:cs="Calibri"/>
        </w:rPr>
        <w:t xml:space="preserve"> </w:t>
      </w:r>
      <w:r w:rsidR="001211A1" w:rsidRPr="00AC4BEC">
        <w:rPr>
          <w:rFonts w:cs="Calibri"/>
        </w:rPr>
        <w:t>Municipal de</w:t>
      </w:r>
      <w:r w:rsidR="00FC1DF2" w:rsidRPr="00AC4BEC">
        <w:rPr>
          <w:rFonts w:cs="Calibri"/>
        </w:rPr>
        <w:t xml:space="preserve"> </w:t>
      </w:r>
      <w:bookmarkEnd w:id="1"/>
      <w:r w:rsidR="00AC4BEC" w:rsidRPr="00AC4BEC">
        <w:rPr>
          <w:rFonts w:cs="Calibri"/>
        </w:rPr>
        <w:t>xxxxx, xxxxxx</w:t>
      </w:r>
      <w:r w:rsidRPr="00DC4BA6">
        <w:rPr>
          <w:rFonts w:cs="Calibri"/>
        </w:rPr>
        <w:t xml:space="preserve">, portador da carteira de identidade nº ___________,   inscrito no CPF/MF sob o nº ___________,   nomeado pela  Portaria nº </w:t>
      </w:r>
      <w:r w:rsidR="006A17D7">
        <w:rPr>
          <w:rFonts w:cs="Calibri"/>
        </w:rPr>
        <w:t xml:space="preserve"> X </w:t>
      </w:r>
      <w:r w:rsidRPr="00DC4BA6">
        <w:rPr>
          <w:rFonts w:cs="Calibri"/>
        </w:rPr>
        <w:t>de</w:t>
      </w:r>
      <w:r w:rsidR="006A17D7">
        <w:rPr>
          <w:rFonts w:cs="Calibri"/>
        </w:rPr>
        <w:t xml:space="preserve"> X</w:t>
      </w:r>
      <w:r w:rsidRPr="00DC4BA6">
        <w:rPr>
          <w:rFonts w:cs="Calibri"/>
        </w:rPr>
        <w:t xml:space="preserve"> </w:t>
      </w:r>
      <w:r w:rsidR="006A17D7">
        <w:rPr>
          <w:rFonts w:cs="Calibri"/>
        </w:rPr>
        <w:t xml:space="preserve"> </w:t>
      </w:r>
      <w:r w:rsidRPr="00DC4BA6">
        <w:rPr>
          <w:rFonts w:cs="Calibri"/>
        </w:rPr>
        <w:t xml:space="preserve">de </w:t>
      </w:r>
      <w:r w:rsidR="006A17D7">
        <w:rPr>
          <w:rFonts w:cs="Calibri"/>
        </w:rPr>
        <w:t>XXX</w:t>
      </w:r>
      <w:r w:rsidRPr="00DC4BA6">
        <w:rPr>
          <w:rFonts w:cs="Calibri"/>
        </w:rPr>
        <w:t xml:space="preserve"> de 202</w:t>
      </w:r>
      <w:r w:rsidR="006A17D7">
        <w:rPr>
          <w:rFonts w:cs="Calibri"/>
        </w:rPr>
        <w:t>X</w:t>
      </w:r>
      <w:r w:rsidRPr="00DC4BA6">
        <w:rPr>
          <w:rFonts w:cs="Calibri"/>
        </w:rPr>
        <w:t xml:space="preserve">, publicada no Diário Oficial de Saquarema de </w:t>
      </w:r>
      <w:r w:rsidR="008018B5">
        <w:rPr>
          <w:rFonts w:cs="Calibri"/>
        </w:rPr>
        <w:t>xx</w:t>
      </w:r>
      <w:r w:rsidRPr="00DC4BA6">
        <w:rPr>
          <w:rFonts w:cs="Calibri"/>
        </w:rPr>
        <w:t xml:space="preserve"> de </w:t>
      </w:r>
      <w:r w:rsidR="008018B5">
        <w:rPr>
          <w:rFonts w:cs="Calibri"/>
        </w:rPr>
        <w:t>xxxxx</w:t>
      </w:r>
      <w:r w:rsidRPr="00DC4BA6">
        <w:rPr>
          <w:rFonts w:cs="Calibri"/>
        </w:rPr>
        <w:t xml:space="preserve"> de 202</w:t>
      </w:r>
      <w:r w:rsidR="008018B5">
        <w:rPr>
          <w:rFonts w:cs="Calibri"/>
        </w:rPr>
        <w:t>x</w:t>
      </w:r>
      <w:r w:rsidRPr="00DC4BA6">
        <w:rPr>
          <w:rFonts w:cs="Calibri"/>
        </w:rPr>
        <w:t xml:space="preserve">, portador da matrícula funcional nº </w:t>
      </w:r>
      <w:r w:rsidR="008018B5">
        <w:rPr>
          <w:rFonts w:cs="Calibri"/>
        </w:rPr>
        <w:t>xxxxx</w:t>
      </w:r>
      <w:r w:rsidRPr="00DC4BA6">
        <w:rPr>
          <w:rFonts w:cs="Calibri"/>
        </w:rPr>
        <w:t xml:space="preserve"> </w:t>
      </w:r>
      <w:r>
        <w:rPr>
          <w:rFonts w:eastAsia="Arial" w:cs="Calibri"/>
        </w:rPr>
        <w:t>e da</w:t>
      </w:r>
      <w:r w:rsidRPr="00B3681E">
        <w:rPr>
          <w:rFonts w:cs="Calibri"/>
        </w:rPr>
        <w:t xml:space="preserve"> Carteira de identidade n° </w:t>
      </w:r>
      <w:bookmarkStart w:id="2" w:name="_Hlk196729235"/>
      <w:r w:rsidRPr="00B3681E">
        <w:rPr>
          <w:rFonts w:cs="Calibri"/>
        </w:rPr>
        <w:t xml:space="preserve">___________,  </w:t>
      </w:r>
      <w:bookmarkEnd w:id="2"/>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6C369D54" w14:textId="77777777" w:rsidR="00A41C24" w:rsidRPr="00B3681E" w:rsidRDefault="00A41C24" w:rsidP="00CA4643">
      <w:pPr>
        <w:spacing w:before="100" w:beforeAutospacing="1" w:after="100" w:afterAutospacing="1" w:line="360" w:lineRule="auto"/>
        <w:contextualSpacing/>
        <w:jc w:val="both"/>
        <w:rPr>
          <w:rFonts w:cs="Calibri"/>
          <w:b/>
        </w:rPr>
      </w:pPr>
    </w:p>
    <w:p w14:paraId="1D7C804B" w14:textId="746B368A"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79477A">
        <w:rPr>
          <w:rFonts w:cs="Calibri"/>
        </w:rPr>
        <w:t xml:space="preserve">n° </w:t>
      </w:r>
      <w:r w:rsidR="00A85386">
        <w:rPr>
          <w:rFonts w:cs="Calibri"/>
        </w:rPr>
        <w:t>4.315</w:t>
      </w:r>
      <w:r w:rsidRPr="0079477A">
        <w:rPr>
          <w:rFonts w:cs="Calibri"/>
        </w:rPr>
        <w:t>/202</w:t>
      </w:r>
      <w:r w:rsidR="00FC1DF2">
        <w:rPr>
          <w:rFonts w:cs="Calibri"/>
        </w:rPr>
        <w:t>6</w:t>
      </w:r>
      <w:r w:rsidRPr="00B3681E">
        <w:rPr>
          <w:rFonts w:cs="Calibri"/>
        </w:rPr>
        <w:t xml:space="preserve">  </w:t>
      </w:r>
      <w:bookmarkStart w:id="3"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850C98">
        <w:rPr>
          <w:rFonts w:eastAsia="Arial" w:cs="Calibri"/>
          <w:i/>
          <w:iCs/>
          <w:color w:val="auto"/>
        </w:rPr>
        <w:t>º 025/2026</w:t>
      </w:r>
      <w:r w:rsidRPr="00843559">
        <w:rPr>
          <w:rFonts w:eastAsia="Arial" w:cs="Calibri"/>
          <w:color w:val="auto"/>
        </w:rPr>
        <w:t>,</w:t>
      </w:r>
      <w:r w:rsidRPr="00B3681E">
        <w:rPr>
          <w:rFonts w:eastAsia="Arial" w:cs="Calibri"/>
        </w:rPr>
        <w:t xml:space="preserve"> mediante as cláusulas e condições a seguir enunciadas.</w:t>
      </w:r>
    </w:p>
    <w:bookmarkEnd w:id="3"/>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PRIMEIRA – OBJETO </w:t>
      </w:r>
    </w:p>
    <w:p w14:paraId="133989AE" w14:textId="6C891978"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sidR="00A85386" w:rsidRPr="00A85386">
        <w:t xml:space="preserve"> </w:t>
      </w:r>
      <w:r w:rsidR="00A85386" w:rsidRPr="00A85386">
        <w:rPr>
          <w:rFonts w:ascii="Calibri" w:hAnsi="Calibri" w:cs="Calibri"/>
          <w:b/>
          <w:bCs/>
          <w:sz w:val="22"/>
          <w:szCs w:val="22"/>
        </w:rPr>
        <w:t>Registro de preços para eventual e futura aquisição de bens permanentes, compreendendo bebedouros, equipamentos para cozinha industrial e mobiliário administrativo, destinados à adequação, modernização e melhoria da infraestrutura físicas com a finalidade de atender às demandas administrativas e operacionais necessárias ao regular funcionamento dos serviços públicos prestados pelas unidades vinculadas à Secretaria Municipal de Desenvolvimento Social do Município de Saquarema/RJ</w:t>
      </w:r>
      <w:r w:rsidR="00A85386" w:rsidRPr="00A85386">
        <w:rPr>
          <w:rFonts w:ascii="Calibri" w:hAnsi="Calibri" w:cs="Calibri"/>
          <w:sz w:val="22"/>
          <w:szCs w:val="22"/>
        </w:rPr>
        <w:t>.</w:t>
      </w:r>
      <w:r w:rsidR="00A85386">
        <w:rPr>
          <w:rFonts w:ascii="Calibri" w:hAnsi="Calibri" w:cs="Calibri"/>
          <w:sz w:val="22"/>
          <w:szCs w:val="22"/>
        </w:rPr>
        <w:t xml:space="preserve"> </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559"/>
        <w:gridCol w:w="1276"/>
        <w:gridCol w:w="1276"/>
        <w:gridCol w:w="992"/>
      </w:tblGrid>
      <w:tr w:rsidR="001211A1" w:rsidRPr="00B3681E" w14:paraId="5475C849" w14:textId="77777777" w:rsidTr="001211A1">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ITEM</w:t>
            </w:r>
          </w:p>
          <w:p w14:paraId="582CA8CF" w14:textId="77777777" w:rsidR="001211A1" w:rsidRPr="00B3681E" w:rsidRDefault="001211A1"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1211A1" w:rsidRPr="00B3681E" w:rsidRDefault="001211A1"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1211A1" w:rsidRPr="00B3681E" w:rsidRDefault="001211A1"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1211A1" w:rsidRPr="00B3681E" w:rsidRDefault="001211A1"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41E4B07B" w14:textId="77777777" w:rsidR="001211A1" w:rsidRDefault="001211A1" w:rsidP="00CA4643">
            <w:pPr>
              <w:widowControl w:val="0"/>
              <w:spacing w:before="120" w:afterLines="120" w:after="288" w:line="360" w:lineRule="auto"/>
              <w:jc w:val="center"/>
              <w:rPr>
                <w:rFonts w:eastAsia="Arial" w:cs="Calibri"/>
                <w:b/>
                <w:bCs/>
              </w:rPr>
            </w:pPr>
            <w:r>
              <w:rPr>
                <w:rFonts w:eastAsia="Arial" w:cs="Calibri"/>
                <w:b/>
                <w:bCs/>
              </w:rPr>
              <w:t>MARCA/</w:t>
            </w:r>
          </w:p>
          <w:p w14:paraId="69506DFE" w14:textId="48DF8456" w:rsidR="001211A1" w:rsidRPr="00B3681E" w:rsidRDefault="001211A1" w:rsidP="00CA4643">
            <w:pPr>
              <w:widowControl w:val="0"/>
              <w:spacing w:before="120" w:afterLines="120" w:after="288" w:line="360" w:lineRule="auto"/>
              <w:jc w:val="center"/>
              <w:rPr>
                <w:rFonts w:eastAsia="Arial" w:cs="Calibri"/>
                <w:b/>
                <w:bCs/>
              </w:rPr>
            </w:pPr>
            <w:r>
              <w:rPr>
                <w:rFonts w:eastAsia="Arial" w:cs="Calibri"/>
                <w:b/>
                <w:bCs/>
              </w:rPr>
              <w:t>MODELO</w:t>
            </w:r>
          </w:p>
        </w:tc>
        <w:tc>
          <w:tcPr>
            <w:tcW w:w="1276" w:type="dxa"/>
            <w:tcBorders>
              <w:top w:val="single" w:sz="4" w:space="0" w:color="000000"/>
              <w:left w:val="single" w:sz="4" w:space="0" w:color="000000"/>
              <w:bottom w:val="single" w:sz="4" w:space="0" w:color="000000"/>
              <w:right w:val="single" w:sz="4" w:space="0" w:color="000000"/>
            </w:tcBorders>
          </w:tcPr>
          <w:p w14:paraId="1A31723D" w14:textId="3D4709D1" w:rsidR="001211A1" w:rsidRPr="00B3681E" w:rsidRDefault="001211A1"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1211A1" w:rsidRPr="00B3681E" w:rsidRDefault="001211A1"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1211A1" w:rsidRPr="00B3681E" w14:paraId="3BD45F3F" w14:textId="77777777" w:rsidTr="001211A1">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F4C7CCF"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4D9885A9"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1211A1" w:rsidRPr="00B3681E" w:rsidRDefault="001211A1" w:rsidP="00CA4643">
            <w:pPr>
              <w:widowControl w:val="0"/>
              <w:spacing w:before="120" w:afterLines="120" w:after="288" w:line="360" w:lineRule="auto"/>
              <w:rPr>
                <w:rFonts w:eastAsia="Arial" w:cs="Calibri"/>
                <w:color w:val="000000"/>
              </w:rPr>
            </w:pPr>
          </w:p>
        </w:tc>
      </w:tr>
      <w:tr w:rsidR="001211A1" w:rsidRPr="00B3681E" w14:paraId="6F766E37" w14:textId="77777777" w:rsidTr="001211A1">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DA01A22"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645CF7ED"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1211A1" w:rsidRPr="00B3681E" w:rsidRDefault="001211A1" w:rsidP="00CA4643">
            <w:pPr>
              <w:widowControl w:val="0"/>
              <w:spacing w:before="120" w:afterLines="120" w:after="288" w:line="360" w:lineRule="auto"/>
              <w:rPr>
                <w:rFonts w:eastAsia="Arial" w:cs="Calibri"/>
                <w:color w:val="000000"/>
              </w:rPr>
            </w:pPr>
          </w:p>
        </w:tc>
      </w:tr>
      <w:tr w:rsidR="001211A1" w:rsidRPr="00B3681E" w14:paraId="2DC0EA6E" w14:textId="77777777" w:rsidTr="001211A1">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A67EF90"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62177ECA"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1211A1" w:rsidRPr="00B3681E" w:rsidRDefault="001211A1" w:rsidP="00CA4643">
            <w:pPr>
              <w:widowControl w:val="0"/>
              <w:spacing w:before="120" w:afterLines="120" w:after="288" w:line="360" w:lineRule="auto"/>
              <w:rPr>
                <w:rFonts w:eastAsia="Arial" w:cs="Calibri"/>
                <w:color w:val="000000"/>
              </w:rPr>
            </w:pPr>
          </w:p>
        </w:tc>
      </w:tr>
      <w:tr w:rsidR="001211A1" w:rsidRPr="00B3681E" w14:paraId="59D6BE10" w14:textId="77777777" w:rsidTr="001211A1">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1211A1" w:rsidRPr="00B3681E" w:rsidRDefault="001211A1"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A1EB089"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405E3B88"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1211A1" w:rsidRPr="00B3681E" w:rsidRDefault="001211A1"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26C8C09D" w:rsidR="00FC7494" w:rsidRPr="000059CB" w:rsidRDefault="001211A1" w:rsidP="00CA4643">
      <w:pPr>
        <w:pStyle w:val="Nvel2-Red"/>
        <w:spacing w:line="360" w:lineRule="auto"/>
        <w:rPr>
          <w:rFonts w:ascii="Calibri" w:hAnsi="Calibri" w:cs="Calibri"/>
          <w:color w:val="auto"/>
          <w:sz w:val="22"/>
          <w:szCs w:val="22"/>
        </w:rPr>
      </w:pPr>
      <w:r>
        <w:rPr>
          <w:rFonts w:ascii="Calibri" w:hAnsi="Calibri" w:cs="Calibri"/>
          <w:color w:val="auto"/>
          <w:sz w:val="22"/>
          <w:szCs w:val="22"/>
        </w:rPr>
        <w:t>Não s</w:t>
      </w:r>
      <w:r w:rsidR="00FC7494" w:rsidRPr="000059CB">
        <w:rPr>
          <w:rFonts w:ascii="Calibri" w:hAnsi="Calibri" w:cs="Calibri"/>
          <w:color w:val="auto"/>
          <w:sz w:val="22"/>
          <w:szCs w:val="22"/>
        </w:rPr>
        <w:t>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será(ão),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será(ão)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Administração não responderá por quaisquer compromissos assumidos pelo Contratado com terceiros, ainda que vinculados à execução do contrato, bem como por </w:t>
      </w:r>
      <w:r w:rsidRPr="00B3681E">
        <w:rPr>
          <w:rFonts w:ascii="Calibri" w:hAnsi="Calibri" w:cs="Calibri"/>
          <w:sz w:val="22"/>
          <w:szCs w:val="22"/>
        </w:rPr>
        <w:lastRenderedPageBreak/>
        <w:t>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w:t>
      </w:r>
      <w:r w:rsidRPr="00B3681E">
        <w:rPr>
          <w:rFonts w:ascii="Calibri" w:hAnsi="Calibri" w:cs="Calibri"/>
          <w:sz w:val="22"/>
          <w:szCs w:val="22"/>
        </w:rPr>
        <w:lastRenderedPageBreak/>
        <w:t xml:space="preserve">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w:t>
      </w:r>
      <w:r w:rsidRPr="00B3681E">
        <w:rPr>
          <w:rFonts w:ascii="Calibri" w:hAnsi="Calibri" w:cs="Calibri"/>
          <w:sz w:val="22"/>
          <w:szCs w:val="22"/>
        </w:rPr>
        <w:lastRenderedPageBreak/>
        <w:t xml:space="preserve">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0BE67363" w:rsidR="00FC7494" w:rsidRPr="00EB1454" w:rsidRDefault="00FC7494" w:rsidP="00B711D3">
      <w:pPr>
        <w:pStyle w:val="Nvel2-Red"/>
        <w:rPr>
          <w:color w:val="auto"/>
        </w:rPr>
      </w:pPr>
      <w:r w:rsidRPr="00B3681E">
        <w:t xml:space="preserve">  </w:t>
      </w:r>
      <w:r w:rsidR="009C4C1A">
        <w:rPr>
          <w:color w:val="auto"/>
        </w:rPr>
        <w:t>Não h</w:t>
      </w:r>
      <w:r w:rsidRPr="00EB1454">
        <w:rPr>
          <w:color w:val="auto"/>
        </w:rPr>
        <w:t>averá exigência de garantia contratual da execução</w:t>
      </w:r>
      <w:r w:rsidR="00B711D3">
        <w:rPr>
          <w:color w:val="auto"/>
        </w:rPr>
        <w:t xml:space="preserve"> </w:t>
      </w:r>
      <w:r w:rsidR="00B711D3" w:rsidRPr="00B711D3">
        <w:rPr>
          <w:rFonts w:ascii="Calibri" w:hAnsi="Calibri" w:cs="Calibri"/>
          <w:color w:val="auto"/>
          <w:sz w:val="22"/>
          <w:szCs w:val="22"/>
        </w:rPr>
        <w:t>do artigo 96 da Lei 14.133/2021 na presente contratação</w:t>
      </w:r>
      <w:r w:rsidR="009C4C1A">
        <w:rPr>
          <w:color w:val="auto"/>
        </w:rPr>
        <w:t>.</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4" w:name="_Hlk114504069"/>
        <w:r w:rsidRPr="00B3681E">
          <w:rPr>
            <w:rStyle w:val="Hyperlink"/>
            <w:rFonts w:eastAsia="Arial" w:cs="Calibri"/>
          </w:rPr>
          <w:t>Lei nº 14.133, de 2021</w:t>
        </w:r>
        <w:bookmarkEnd w:id="4"/>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de .....%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Moratória de .....% (..... por cento) por dia de atraso injustificado sobre o valor total do contrato, até o máximo de .....%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Se a multa aplicada e as indenizações cabíveis forem superiores ao valor do pagamento eventualmente devido pelo Contratante ao Contratado, além da perda desse </w:t>
      </w:r>
      <w:r w:rsidRPr="00B3681E">
        <w:rPr>
          <w:rFonts w:ascii="Calibri" w:hAnsi="Calibri" w:cs="Calibri"/>
          <w:sz w:val="22"/>
          <w:szCs w:val="22"/>
        </w:rPr>
        <w:lastRenderedPageBreak/>
        <w:t>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5" w:name="_Hlk78351618"/>
      <w:bookmarkEnd w:id="5"/>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w:t>
      </w:r>
      <w:r w:rsidRPr="00B3681E">
        <w:rPr>
          <w:rFonts w:ascii="Calibri" w:hAnsi="Calibri" w:cs="Calibri"/>
          <w:sz w:val="22"/>
          <w:szCs w:val="22"/>
        </w:rPr>
        <w:lastRenderedPageBreak/>
        <w:t>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F95BA0" w:rsidRDefault="00FC7494" w:rsidP="00CA4643">
      <w:pPr>
        <w:pStyle w:val="Nivel2"/>
        <w:spacing w:line="360" w:lineRule="auto"/>
        <w:rPr>
          <w:rFonts w:ascii="Calibri" w:hAnsi="Calibri" w:cs="Calibri"/>
        </w:rPr>
      </w:pPr>
      <w:r w:rsidRPr="00F95BA0">
        <w:rPr>
          <w:rFonts w:ascii="Calibri" w:hAnsi="Calibri" w:cs="Calibri"/>
        </w:rPr>
        <w:lastRenderedPageBreak/>
        <w:t xml:space="preserve">O contrato poderá ser extinto antes de cumpridas as obrigações nele estipuladas, ou antes do prazo nele fixado, por algum dos motivos previstos no </w:t>
      </w:r>
      <w:hyperlink r:id="rId33" w:anchor="art137" w:history="1">
        <w:r w:rsidRPr="00F95BA0">
          <w:rPr>
            <w:rStyle w:val="Hyperlink"/>
            <w:rFonts w:ascii="Calibri" w:hAnsi="Calibri" w:cs="Calibri"/>
          </w:rPr>
          <w:t>artigo 137 da Lei nº 14.133/21</w:t>
        </w:r>
      </w:hyperlink>
      <w:r w:rsidRPr="00F95BA0">
        <w:rPr>
          <w:rFonts w:ascii="Calibri" w:hAnsi="Calibri" w:cs="Calibri"/>
        </w:rPr>
        <w:t>, bem como amigavelmente, assegurados o contraditório e a ampla defesa.</w:t>
      </w:r>
    </w:p>
    <w:p w14:paraId="64E3EB40" w14:textId="77777777" w:rsidR="00FC7494" w:rsidRPr="00F95BA0" w:rsidRDefault="00FC7494" w:rsidP="00CA4643">
      <w:pPr>
        <w:pStyle w:val="Nivel3"/>
        <w:spacing w:line="360" w:lineRule="auto"/>
        <w:rPr>
          <w:rFonts w:ascii="Calibri" w:hAnsi="Calibri" w:cs="Calibri"/>
        </w:rPr>
      </w:pPr>
      <w:r w:rsidRPr="00F95BA0">
        <w:rPr>
          <w:rFonts w:ascii="Calibri" w:hAnsi="Calibri" w:cs="Calibri"/>
        </w:rPr>
        <w:t xml:space="preserve">Nesta hipótese, aplicam-se também os </w:t>
      </w:r>
      <w:hyperlink r:id="rId34" w:anchor="art138" w:history="1">
        <w:r w:rsidRPr="00F95BA0">
          <w:rPr>
            <w:rStyle w:val="Hyperlink"/>
            <w:rFonts w:ascii="Calibri" w:hAnsi="Calibri" w:cs="Calibri"/>
          </w:rPr>
          <w:t>artigos 138 e 139 da mesma Lei</w:t>
        </w:r>
      </w:hyperlink>
      <w:r w:rsidRPr="00F95BA0">
        <w:rPr>
          <w:rFonts w:ascii="Calibri" w:hAnsi="Calibri" w:cs="Calibri"/>
        </w:rPr>
        <w:t>.</w:t>
      </w:r>
    </w:p>
    <w:p w14:paraId="16C4D723" w14:textId="77777777" w:rsidR="00FC7494" w:rsidRPr="00F95BA0" w:rsidRDefault="00FC7494" w:rsidP="00CA4643">
      <w:pPr>
        <w:pStyle w:val="Nivel3"/>
        <w:spacing w:line="360" w:lineRule="auto"/>
        <w:rPr>
          <w:rFonts w:ascii="Calibri" w:hAnsi="Calibri" w:cs="Calibri"/>
        </w:rPr>
      </w:pPr>
      <w:r w:rsidRPr="00F95BA0">
        <w:rPr>
          <w:rFonts w:ascii="Calibri" w:hAnsi="Calibri" w:cs="Calibri"/>
        </w:rPr>
        <w:t>A alteração social ou a modificação da finalidade ou da estrutura da empresa não ensejará a extinção se não restringir sua capacidade de concluir o contrato.</w:t>
      </w:r>
    </w:p>
    <w:p w14:paraId="187E07E0" w14:textId="77777777" w:rsidR="00FC7494" w:rsidRPr="00F95BA0" w:rsidRDefault="00FC7494" w:rsidP="00CA4643">
      <w:pPr>
        <w:pStyle w:val="Nivel4"/>
        <w:spacing w:line="360" w:lineRule="auto"/>
        <w:rPr>
          <w:rFonts w:ascii="Calibri" w:hAnsi="Calibri" w:cs="Calibri"/>
        </w:rPr>
      </w:pPr>
      <w:r w:rsidRPr="00F95BA0">
        <w:rPr>
          <w:rFonts w:ascii="Calibri" w:hAnsi="Calibri" w:cs="Calibri"/>
          <w:color w:val="000000"/>
        </w:rPr>
        <w:t xml:space="preserve">Se a </w:t>
      </w:r>
      <w:r w:rsidRPr="00F95BA0">
        <w:rPr>
          <w:rFonts w:ascii="Calibri" w:hAnsi="Calibri" w:cs="Calibri"/>
        </w:rPr>
        <w:t>operação</w:t>
      </w:r>
      <w:r w:rsidRPr="00F95BA0">
        <w:rPr>
          <w:rFonts w:ascii="Calibri" w:hAnsi="Calibri" w:cs="Calibri"/>
          <w:color w:val="000000"/>
        </w:rPr>
        <w:t xml:space="preserve"> </w:t>
      </w:r>
      <w:r w:rsidRPr="00F95BA0">
        <w:rPr>
          <w:rFonts w:ascii="Calibri" w:hAnsi="Calibri" w:cs="Calibri"/>
        </w:rPr>
        <w:t>implicar mudança da pessoa jurídica contratada, deverá ser formalizado termo aditivo para alteração subjetiva.</w:t>
      </w:r>
    </w:p>
    <w:p w14:paraId="3600CBA8" w14:textId="77777777" w:rsidR="00FC7494" w:rsidRPr="00F95BA0" w:rsidRDefault="00FC7494" w:rsidP="00CA4643">
      <w:pPr>
        <w:pStyle w:val="Nivel2"/>
        <w:spacing w:line="360" w:lineRule="auto"/>
        <w:rPr>
          <w:rFonts w:ascii="Calibri" w:hAnsi="Calibri" w:cs="Calibri"/>
        </w:rPr>
      </w:pPr>
      <w:r w:rsidRPr="00F95BA0">
        <w:rPr>
          <w:rFonts w:ascii="Calibri" w:hAnsi="Calibri" w:cs="Calibri"/>
        </w:rPr>
        <w:t>O termo de extinção, sempre que possível, será precedido:</w:t>
      </w:r>
    </w:p>
    <w:p w14:paraId="5791B71C"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Balanço dos eventos contratuais já cumpridos ou parcialmente cumpridos;</w:t>
      </w:r>
    </w:p>
    <w:p w14:paraId="0C2A872A"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Relação dos pagamentos já efetuados e ainda devidos;</w:t>
      </w:r>
    </w:p>
    <w:p w14:paraId="56900F81"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Indenizações e multas.</w:t>
      </w:r>
    </w:p>
    <w:p w14:paraId="6FAF9902"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A extinção do contrato não configura óbice para o reconhecimento do desequilíbrio econômico-financeiro, hipótese em que será concedida indenização por meio de termo indenizatório (</w:t>
      </w:r>
      <w:hyperlink r:id="rId35" w:anchor="art131">
        <w:r w:rsidRPr="00F95BA0">
          <w:rPr>
            <w:rStyle w:val="Hyperlink"/>
            <w:rFonts w:ascii="Calibri" w:hAnsi="Calibri" w:cs="Calibri"/>
          </w:rPr>
          <w:t xml:space="preserve">art. 131, </w:t>
        </w:r>
        <w:r w:rsidRPr="00F95BA0">
          <w:rPr>
            <w:rStyle w:val="Hyperlink"/>
            <w:rFonts w:ascii="Calibri" w:hAnsi="Calibri" w:cs="Calibri"/>
            <w:i/>
            <w:iCs/>
          </w:rPr>
          <w:t xml:space="preserve">caput, </w:t>
        </w:r>
        <w:r w:rsidRPr="00F95BA0">
          <w:rPr>
            <w:rStyle w:val="Hyperlink"/>
            <w:rFonts w:ascii="Calibri" w:hAnsi="Calibri" w:cs="Calibri"/>
          </w:rPr>
          <w:t>da Lei n.º 14.133, de 2021</w:t>
        </w:r>
      </w:hyperlink>
      <w:r w:rsidRPr="00F95BA0">
        <w:rPr>
          <w:rFonts w:ascii="Calibri" w:hAnsi="Calibri" w:cs="Calibri"/>
        </w:rPr>
        <w:t xml:space="preserve">). </w:t>
      </w:r>
    </w:p>
    <w:p w14:paraId="3E8DD711" w14:textId="77777777" w:rsidR="00FC7494" w:rsidRPr="00F95BA0" w:rsidRDefault="00FC7494" w:rsidP="00A1262B">
      <w:pPr>
        <w:pStyle w:val="Nivel2"/>
        <w:spacing w:line="240" w:lineRule="auto"/>
        <w:rPr>
          <w:rFonts w:ascii="Calibri" w:hAnsi="Calibri" w:cs="Calibri"/>
          <w:color w:val="auto"/>
        </w:rPr>
      </w:pPr>
      <w:r w:rsidRPr="00F95BA0">
        <w:rPr>
          <w:rFonts w:ascii="Calibri" w:hAnsi="Calibri" w:cs="Calibri"/>
          <w:color w:val="auto"/>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F95BA0" w:rsidRDefault="00FC7494" w:rsidP="00A1262B">
      <w:pPr>
        <w:pStyle w:val="Nivel01"/>
        <w:rPr>
          <w:rFonts w:ascii="Calibri" w:hAnsi="Calibri" w:cs="Calibri"/>
          <w:color w:val="FFFFFF"/>
        </w:rPr>
      </w:pPr>
      <w:r w:rsidRPr="00F95BA0">
        <w:rPr>
          <w:rFonts w:ascii="Calibri" w:hAnsi="Calibri" w:cs="Calibri"/>
        </w:rPr>
        <w:t xml:space="preserve">CLÁUSULA DÉCIMA TERCEIRA – DOTAÇÃO ORÇAMENTÁRIA </w:t>
      </w:r>
    </w:p>
    <w:p w14:paraId="73BD6C55"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As despesas decorrentes da presente contratação correrão à conta de recursos específicos consignados no Orçamento Geral da União deste exercício, na dotação abaixo discriminada:</w:t>
      </w:r>
    </w:p>
    <w:p w14:paraId="44F1FBA1"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 xml:space="preserve">Gestão/Unidade: </w:t>
      </w:r>
    </w:p>
    <w:p w14:paraId="124F27FB"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 xml:space="preserve">Fonte de Recursos:  </w:t>
      </w:r>
    </w:p>
    <w:p w14:paraId="01BD8F85"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 xml:space="preserve">Programa de Trabalho: </w:t>
      </w:r>
    </w:p>
    <w:p w14:paraId="603791CB"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 xml:space="preserve">Elemento de Despesa: </w:t>
      </w:r>
    </w:p>
    <w:p w14:paraId="4EE10698"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 xml:space="preserve">Plano Interno: </w:t>
      </w:r>
    </w:p>
    <w:p w14:paraId="29C6CAA4" w14:textId="77777777" w:rsidR="00FC7494" w:rsidRPr="00F95BA0" w:rsidRDefault="00FC7494" w:rsidP="00A1262B">
      <w:pPr>
        <w:pStyle w:val="Nivel3"/>
        <w:spacing w:line="240" w:lineRule="auto"/>
        <w:rPr>
          <w:rFonts w:ascii="Calibri" w:hAnsi="Calibri" w:cs="Calibri"/>
        </w:rPr>
      </w:pPr>
      <w:r w:rsidRPr="00F95BA0">
        <w:rPr>
          <w:rFonts w:ascii="Calibri" w:hAnsi="Calibri" w:cs="Calibri"/>
        </w:rPr>
        <w:t>Nota de Empenho:</w:t>
      </w:r>
    </w:p>
    <w:p w14:paraId="4A58ABC0" w14:textId="77777777" w:rsidR="00FC7494" w:rsidRPr="00F95BA0" w:rsidRDefault="00FC7494" w:rsidP="00A1262B">
      <w:pPr>
        <w:pStyle w:val="Nvel2-Red"/>
        <w:spacing w:line="240" w:lineRule="auto"/>
        <w:rPr>
          <w:rFonts w:ascii="Calibri" w:hAnsi="Calibri" w:cs="Calibri"/>
          <w:color w:val="auto"/>
        </w:rPr>
      </w:pPr>
      <w:r w:rsidRPr="00F95BA0">
        <w:rPr>
          <w:rFonts w:ascii="Calibri" w:hAnsi="Calibri" w:cs="Calibri"/>
          <w:color w:val="auto"/>
        </w:rPr>
        <w:t>A dotação relativa aos exercícios financeiros subsequentes será indicada após aprovação da Lei Orçamentária respectiva e liberação dos créditos correspondentes, mediante apostilamento.</w:t>
      </w:r>
    </w:p>
    <w:p w14:paraId="46C1CB1A" w14:textId="77777777" w:rsidR="00FC7494" w:rsidRPr="00F95BA0" w:rsidRDefault="00FC7494" w:rsidP="00A1262B">
      <w:pPr>
        <w:pStyle w:val="Nivel01"/>
        <w:rPr>
          <w:rFonts w:ascii="Calibri" w:hAnsi="Calibri" w:cs="Calibri"/>
          <w:color w:val="FFFFFF"/>
        </w:rPr>
      </w:pPr>
      <w:r w:rsidRPr="00F95BA0">
        <w:rPr>
          <w:rFonts w:ascii="Calibri" w:hAnsi="Calibri" w:cs="Calibri"/>
        </w:rPr>
        <w:lastRenderedPageBreak/>
        <w:t xml:space="preserve">CLÁUSULA DÉCIMA QUARTA – DOS CASOS OMISSOS </w:t>
      </w:r>
    </w:p>
    <w:p w14:paraId="139982EF"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 xml:space="preserve">Os casos omissos serão decididos pelo contratante, segundo as disposições contidas na Lei </w:t>
      </w:r>
      <w:hyperlink r:id="rId36" w:history="1">
        <w:r w:rsidRPr="00F95BA0">
          <w:rPr>
            <w:rStyle w:val="Hyperlink"/>
            <w:rFonts w:ascii="Calibri" w:hAnsi="Calibri" w:cs="Calibri"/>
          </w:rPr>
          <w:t>nº 14.133, de 2021</w:t>
        </w:r>
      </w:hyperlink>
      <w:r w:rsidRPr="00F95BA0">
        <w:rPr>
          <w:rFonts w:ascii="Calibri" w:hAnsi="Calibri" w:cs="Calibri"/>
        </w:rPr>
        <w:t xml:space="preserve">, e demais normas federais aplicáveis e, subsidiariamente, segundo as disposições contidas na </w:t>
      </w:r>
      <w:hyperlink r:id="rId37" w:history="1">
        <w:r w:rsidRPr="00F95BA0">
          <w:rPr>
            <w:rStyle w:val="Hyperlink"/>
            <w:rFonts w:ascii="Calibri" w:hAnsi="Calibri" w:cs="Calibri"/>
          </w:rPr>
          <w:t>Lei nº 8.078, de 1990 – Código de Defesa do Consumidor</w:t>
        </w:r>
      </w:hyperlink>
      <w:r w:rsidRPr="00F95BA0">
        <w:rPr>
          <w:rFonts w:ascii="Calibri" w:hAnsi="Calibri" w:cs="Calibri"/>
        </w:rPr>
        <w:t xml:space="preserve"> – e normas e princípios gerais dos contratos.</w:t>
      </w:r>
    </w:p>
    <w:p w14:paraId="0340C02D" w14:textId="77777777" w:rsidR="00FC7494" w:rsidRPr="00F95BA0" w:rsidRDefault="00FC7494" w:rsidP="00A1262B">
      <w:pPr>
        <w:pStyle w:val="Nivel01"/>
        <w:rPr>
          <w:rFonts w:ascii="Calibri" w:hAnsi="Calibri" w:cs="Calibri"/>
          <w:color w:val="FFFFFF"/>
          <w:sz w:val="18"/>
          <w:szCs w:val="18"/>
        </w:rPr>
      </w:pPr>
      <w:r w:rsidRPr="00F95BA0">
        <w:rPr>
          <w:rFonts w:ascii="Calibri" w:hAnsi="Calibri" w:cs="Calibri"/>
          <w:sz w:val="18"/>
          <w:szCs w:val="18"/>
        </w:rPr>
        <w:t>CLÁUSULA DÉCIMA QUINTA – ALTERAÇÕES</w:t>
      </w:r>
    </w:p>
    <w:p w14:paraId="66193E69"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 xml:space="preserve">Eventuais alterações contratuais reger-se-ão pela disciplina dos </w:t>
      </w:r>
      <w:hyperlink r:id="rId38" w:anchor="art124" w:history="1">
        <w:r w:rsidRPr="00F95BA0">
          <w:rPr>
            <w:rStyle w:val="Hyperlink"/>
            <w:rFonts w:ascii="Calibri" w:hAnsi="Calibri" w:cs="Calibri"/>
          </w:rPr>
          <w:t>arts. 124 e seguintes da Lei nº 14.133, de 2021</w:t>
        </w:r>
      </w:hyperlink>
      <w:r w:rsidRPr="00F95BA0">
        <w:rPr>
          <w:rFonts w:ascii="Calibri" w:hAnsi="Calibri" w:cs="Calibri"/>
        </w:rPr>
        <w:t>.</w:t>
      </w:r>
    </w:p>
    <w:p w14:paraId="717C2799"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 xml:space="preserve">Registros que não caracterizam alteração do contrato podem ser realizados por simples apostila, dispensada a celebração de termo aditivo, na forma do </w:t>
      </w:r>
      <w:hyperlink r:id="rId39" w:anchor="art136" w:history="1">
        <w:r w:rsidRPr="00F95BA0">
          <w:rPr>
            <w:rStyle w:val="Hyperlink"/>
            <w:rFonts w:ascii="Calibri" w:hAnsi="Calibri" w:cs="Calibri"/>
          </w:rPr>
          <w:t>art. 136 da Lei nº 14.133, de 2021</w:t>
        </w:r>
      </w:hyperlink>
      <w:r w:rsidRPr="00F95BA0">
        <w:rPr>
          <w:rFonts w:ascii="Calibri" w:hAnsi="Calibri" w:cs="Calibri"/>
        </w:rPr>
        <w:t>.</w:t>
      </w:r>
    </w:p>
    <w:p w14:paraId="21D03363" w14:textId="77777777" w:rsidR="00FC7494" w:rsidRPr="00F95BA0" w:rsidRDefault="00FC7494" w:rsidP="00A1262B">
      <w:pPr>
        <w:pStyle w:val="Nivel01"/>
        <w:rPr>
          <w:rFonts w:ascii="Calibri" w:hAnsi="Calibri" w:cs="Calibri"/>
          <w:color w:val="FFFFFF"/>
        </w:rPr>
      </w:pPr>
      <w:r w:rsidRPr="00F95BA0">
        <w:rPr>
          <w:rFonts w:ascii="Calibri" w:hAnsi="Calibri" w:cs="Calibri"/>
        </w:rPr>
        <w:t>CLÁUSULA DÉCIMA SEXTA – PUBLICAÇÃO</w:t>
      </w:r>
    </w:p>
    <w:p w14:paraId="4B501FE0" w14:textId="77777777" w:rsidR="00FC7494" w:rsidRPr="00F95BA0" w:rsidRDefault="00FC7494" w:rsidP="00A1262B">
      <w:pPr>
        <w:pStyle w:val="Nivel2"/>
        <w:spacing w:line="240" w:lineRule="auto"/>
        <w:rPr>
          <w:rFonts w:ascii="Calibri" w:hAnsi="Calibri" w:cs="Calibri"/>
        </w:rPr>
      </w:pPr>
      <w:r w:rsidRPr="00F95BA0">
        <w:rPr>
          <w:rFonts w:ascii="Calibri" w:hAnsi="Calibri" w:cs="Calibri"/>
        </w:rPr>
        <w:t xml:space="preserve">Incumbirá ao contratante divulgar o presente instrumento no Portal Nacional de Contratações Públicas (PNCP), na forma prevista no </w:t>
      </w:r>
      <w:hyperlink r:id="rId40" w:anchor="art94" w:history="1">
        <w:r w:rsidRPr="00F95BA0">
          <w:rPr>
            <w:rStyle w:val="Hyperlink"/>
            <w:rFonts w:ascii="Calibri" w:hAnsi="Calibri" w:cs="Calibri"/>
          </w:rPr>
          <w:t>art. 94 da Lei 14.133, de 2021</w:t>
        </w:r>
      </w:hyperlink>
      <w:r w:rsidRPr="00F95BA0">
        <w:rPr>
          <w:rFonts w:ascii="Calibri" w:hAnsi="Calibri" w:cs="Calibri"/>
        </w:rPr>
        <w:t xml:space="preserve">, bem como no respectivo sítio oficial na Internet, em atenção ao art. 91, </w:t>
      </w:r>
      <w:r w:rsidRPr="00F95BA0">
        <w:rPr>
          <w:rFonts w:ascii="Calibri" w:hAnsi="Calibri" w:cs="Calibri"/>
          <w:i/>
        </w:rPr>
        <w:t>caput,</w:t>
      </w:r>
      <w:r w:rsidRPr="00F95BA0">
        <w:rPr>
          <w:rFonts w:ascii="Calibri" w:hAnsi="Calibri" w:cs="Calibri"/>
        </w:rPr>
        <w:t xml:space="preserve"> da Lei n.º 14.133, de 2021, e ao </w:t>
      </w:r>
      <w:hyperlink r:id="rId41" w:anchor="art8§2" w:history="1">
        <w:r w:rsidRPr="00F95BA0">
          <w:rPr>
            <w:rStyle w:val="Hyperlink"/>
            <w:rFonts w:ascii="Calibri" w:hAnsi="Calibri" w:cs="Calibri"/>
          </w:rPr>
          <w:t>art. 8º, §2º, da Lei n. 12.527, de 2011</w:t>
        </w:r>
      </w:hyperlink>
      <w:r w:rsidRPr="00F95BA0">
        <w:rPr>
          <w:rFonts w:ascii="Calibri" w:hAnsi="Calibri" w:cs="Calibri"/>
        </w:rPr>
        <w:t xml:space="preserve">, c/c </w:t>
      </w:r>
      <w:hyperlink r:id="rId42" w:anchor="art7§3" w:history="1">
        <w:r w:rsidRPr="00F95BA0">
          <w:rPr>
            <w:rStyle w:val="Hyperlink"/>
            <w:rFonts w:ascii="Calibri" w:hAnsi="Calibri" w:cs="Calibri"/>
          </w:rPr>
          <w:t>art. 7º, §3º, inciso V, do Decreto n. 7.724, de 2012</w:t>
        </w:r>
      </w:hyperlink>
      <w:r w:rsidRPr="00F95BA0">
        <w:rPr>
          <w:rFonts w:ascii="Calibri" w:hAnsi="Calibri" w:cs="Calibri"/>
        </w:rPr>
        <w:t>.</w:t>
      </w:r>
    </w:p>
    <w:p w14:paraId="5BE3B615" w14:textId="77777777" w:rsidR="00FC7494" w:rsidRPr="00F95BA0" w:rsidRDefault="00FC7494" w:rsidP="00A1262B">
      <w:pPr>
        <w:pStyle w:val="Nivel01"/>
        <w:rPr>
          <w:rFonts w:ascii="Calibri" w:hAnsi="Calibri" w:cs="Calibri"/>
          <w:color w:val="FFFFFF"/>
        </w:rPr>
      </w:pPr>
      <w:r w:rsidRPr="00F95BA0">
        <w:rPr>
          <w:rFonts w:ascii="Calibri" w:hAnsi="Calibri" w:cs="Calibri"/>
        </w:rPr>
        <w:t xml:space="preserve">CLÁUSULA DÉCIMA SÉTIMA– FORO </w:t>
      </w:r>
    </w:p>
    <w:p w14:paraId="37A1E433" w14:textId="759EE6DE" w:rsidR="00FC7494" w:rsidRPr="00F95BA0" w:rsidRDefault="00FC7494" w:rsidP="00F95BA0">
      <w:pPr>
        <w:pStyle w:val="Nivel2"/>
        <w:spacing w:line="240" w:lineRule="auto"/>
        <w:rPr>
          <w:rFonts w:ascii="Calibri" w:hAnsi="Calibri" w:cs="Calibri"/>
        </w:rPr>
      </w:pPr>
      <w:r w:rsidRPr="00F95BA0">
        <w:rPr>
          <w:rFonts w:ascii="Calibri" w:hAnsi="Calibri" w:cs="Calibri"/>
          <w:color w:val="auto"/>
          <w:lang w:eastAsia="en-US"/>
        </w:rPr>
        <w:t>Fica eleito o Foro do município de Saquarema/RJ</w:t>
      </w:r>
      <w:r w:rsidRPr="00F95BA0">
        <w:rPr>
          <w:rFonts w:ascii="Calibri" w:hAnsi="Calibri" w:cs="Calibri"/>
        </w:rPr>
        <w:t xml:space="preserve"> para dirimir os litígios que decorrerem da execução deste Termo de Contrato que não puderem ser compostos pela conciliação, conforme </w:t>
      </w:r>
      <w:hyperlink r:id="rId43" w:anchor="art92§1" w:history="1">
        <w:r w:rsidRPr="00F95BA0">
          <w:rPr>
            <w:rStyle w:val="Hyperlink"/>
            <w:rFonts w:ascii="Calibri" w:hAnsi="Calibri" w:cs="Calibri"/>
          </w:rPr>
          <w:t>art. 92, §1º, da Lei nº 14.133/21</w:t>
        </w:r>
      </w:hyperlink>
      <w:r w:rsidRPr="00F95BA0">
        <w:rPr>
          <w:rFonts w:ascii="Calibri" w:hAnsi="Calibri" w:cs="Calibri"/>
        </w:rPr>
        <w:t>.</w:t>
      </w:r>
    </w:p>
    <w:p w14:paraId="5C215F93" w14:textId="5D0583E6" w:rsidR="00FC7494" w:rsidRPr="00CA4643" w:rsidRDefault="00FC7494" w:rsidP="00CA4643">
      <w:pPr>
        <w:pStyle w:val="Nivel2"/>
        <w:numPr>
          <w:ilvl w:val="0"/>
          <w:numId w:val="0"/>
        </w:numPr>
        <w:spacing w:afterLines="120" w:after="288" w:line="36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F95BA0">
      <w:pPr>
        <w:spacing w:before="120" w:afterLines="120" w:after="288" w:line="24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F95BA0">
      <w:pPr>
        <w:spacing w:before="120" w:afterLines="120" w:after="288" w:line="24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F95BA0">
      <w:pPr>
        <w:spacing w:before="120" w:afterLines="120" w:after="288" w:line="24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F95BA0">
      <w:pPr>
        <w:spacing w:before="120" w:afterLines="120" w:after="288" w:line="24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0C7D6A74" w14:textId="768068BF" w:rsidR="00CA4643" w:rsidRPr="00F95BA0" w:rsidRDefault="00FC7494" w:rsidP="00F95BA0">
      <w:pPr>
        <w:spacing w:before="120" w:afterLines="120" w:after="288" w:line="240" w:lineRule="auto"/>
        <w:ind w:firstLine="567"/>
        <w:jc w:val="both"/>
        <w:rPr>
          <w:rFonts w:cs="Calibri"/>
          <w:i/>
          <w:iCs/>
          <w:color w:val="auto"/>
        </w:rPr>
      </w:pPr>
      <w:r w:rsidRPr="00CA4643">
        <w:rPr>
          <w:rFonts w:cs="Calibri"/>
          <w:i/>
          <w:iCs/>
          <w:color w:val="auto"/>
        </w:rPr>
        <w:t>TESTEMUNHAS:</w:t>
      </w:r>
      <w:r w:rsidR="00F95BA0" w:rsidRPr="00F95BA0">
        <w:t xml:space="preserve"> </w:t>
      </w:r>
      <w:r w:rsidR="00F95BA0" w:rsidRPr="00F95BA0">
        <w:rPr>
          <w:rFonts w:cs="Calibri"/>
          <w:i/>
          <w:iCs/>
          <w:color w:val="auto"/>
        </w:rPr>
        <w:t>1-                                    2-</w:t>
      </w:r>
      <w:bookmarkStart w:id="6" w:name="_Hlk230699007"/>
      <w:r w:rsidR="00CA4643" w:rsidRPr="00CA4643">
        <w:rPr>
          <w:rFonts w:cs="Calibri"/>
          <w:i/>
          <w:iCs/>
          <w:color w:val="auto"/>
        </w:rPr>
        <w:t xml:space="preserve"> </w:t>
      </w:r>
      <w:bookmarkEnd w:id="6"/>
    </w:p>
    <w:sectPr w:rsidR="00CA4643" w:rsidRPr="00F95BA0" w:rsidSect="000A35B8">
      <w:headerReference w:type="default" r:id="rId44"/>
      <w:footerReference w:type="default" r:id="rId45"/>
      <w:pgSz w:w="11906" w:h="16838"/>
      <w:pgMar w:top="2881" w:right="1701" w:bottom="1417" w:left="1701" w:header="227" w:footer="217" w:gutter="0"/>
      <w:pgNumType w:start="567"/>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8691149"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85386">
            <w:rPr>
              <w:rFonts w:cs="Calibri"/>
            </w:rPr>
            <w:t>4.315</w:t>
          </w:r>
          <w:r w:rsidR="00E73BC6">
            <w:rPr>
              <w:rFonts w:cs="Calibri"/>
            </w:rPr>
            <w:t>/202</w:t>
          </w:r>
          <w:r w:rsidR="00FC1DF2">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5E68A0E7" w:rsidR="00657797" w:rsidRDefault="00657797" w:rsidP="00CC7F12">
          <w:pPr>
            <w:pStyle w:val="Cabealho"/>
          </w:pPr>
          <w:r>
            <w:t xml:space="preserve">FLS. </w:t>
          </w:r>
          <w:r w:rsidR="00CC7F12">
            <w:t xml:space="preserve"> </w:t>
          </w:r>
          <w:sdt>
            <w:sdtPr>
              <w:id w:val="-37823036"/>
              <w:docPartObj>
                <w:docPartGallery w:val="Page Numbers (Top of Page)"/>
              </w:docPartObj>
            </w:sdtPr>
            <w:sdtEndPr/>
            <w:sdtContent>
              <w:r w:rsidR="00CC7F12">
                <w:fldChar w:fldCharType="begin"/>
              </w:r>
              <w:r w:rsidR="00CC7F12">
                <w:instrText>PAGE   \* MERGEFORMAT</w:instrText>
              </w:r>
              <w:r w:rsidR="00CC7F12">
                <w:fldChar w:fldCharType="separate"/>
              </w:r>
              <w:r w:rsidR="00CC7F12">
                <w:t>2</w:t>
              </w:r>
              <w:r w:rsidR="00CC7F12">
                <w:fldChar w:fldCharType="end"/>
              </w:r>
            </w:sdtContent>
          </w:sdt>
          <w:r w:rsidR="00CC7F12">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593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A35B8"/>
    <w:rsid w:val="000B26BD"/>
    <w:rsid w:val="000D10F9"/>
    <w:rsid w:val="001029EB"/>
    <w:rsid w:val="00113A35"/>
    <w:rsid w:val="001161B4"/>
    <w:rsid w:val="00116971"/>
    <w:rsid w:val="001211A1"/>
    <w:rsid w:val="0012250B"/>
    <w:rsid w:val="001261D4"/>
    <w:rsid w:val="001447D6"/>
    <w:rsid w:val="00144C59"/>
    <w:rsid w:val="001459D8"/>
    <w:rsid w:val="00146F8C"/>
    <w:rsid w:val="00150192"/>
    <w:rsid w:val="00153653"/>
    <w:rsid w:val="00153EBF"/>
    <w:rsid w:val="00163C2E"/>
    <w:rsid w:val="00164792"/>
    <w:rsid w:val="0016534A"/>
    <w:rsid w:val="00166F0E"/>
    <w:rsid w:val="00172414"/>
    <w:rsid w:val="001826E3"/>
    <w:rsid w:val="00183D9C"/>
    <w:rsid w:val="00191C15"/>
    <w:rsid w:val="001B1C0B"/>
    <w:rsid w:val="001E015F"/>
    <w:rsid w:val="001E320B"/>
    <w:rsid w:val="001E44AC"/>
    <w:rsid w:val="001F4897"/>
    <w:rsid w:val="00207A5C"/>
    <w:rsid w:val="00220E2A"/>
    <w:rsid w:val="002333A0"/>
    <w:rsid w:val="002467B1"/>
    <w:rsid w:val="00257D51"/>
    <w:rsid w:val="00265396"/>
    <w:rsid w:val="002730AA"/>
    <w:rsid w:val="00274C60"/>
    <w:rsid w:val="002852AE"/>
    <w:rsid w:val="002909D7"/>
    <w:rsid w:val="00294B7E"/>
    <w:rsid w:val="00295A70"/>
    <w:rsid w:val="002A37C9"/>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A2EE3"/>
    <w:rsid w:val="004B231A"/>
    <w:rsid w:val="004B2F07"/>
    <w:rsid w:val="004C1484"/>
    <w:rsid w:val="004C37EC"/>
    <w:rsid w:val="004C7406"/>
    <w:rsid w:val="004C7956"/>
    <w:rsid w:val="004E0C88"/>
    <w:rsid w:val="004E32D2"/>
    <w:rsid w:val="004F3581"/>
    <w:rsid w:val="005278E6"/>
    <w:rsid w:val="00531A9F"/>
    <w:rsid w:val="00531CC1"/>
    <w:rsid w:val="00532982"/>
    <w:rsid w:val="00534B21"/>
    <w:rsid w:val="00542422"/>
    <w:rsid w:val="00546915"/>
    <w:rsid w:val="00547BC2"/>
    <w:rsid w:val="005567D0"/>
    <w:rsid w:val="00565723"/>
    <w:rsid w:val="00582602"/>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67E3E"/>
    <w:rsid w:val="006838BC"/>
    <w:rsid w:val="006838C6"/>
    <w:rsid w:val="00684D93"/>
    <w:rsid w:val="006853EE"/>
    <w:rsid w:val="00694B34"/>
    <w:rsid w:val="006A04CB"/>
    <w:rsid w:val="006A0C34"/>
    <w:rsid w:val="006A17D7"/>
    <w:rsid w:val="006A1975"/>
    <w:rsid w:val="006B3318"/>
    <w:rsid w:val="006D23E5"/>
    <w:rsid w:val="006E401D"/>
    <w:rsid w:val="006E6B97"/>
    <w:rsid w:val="006F2B04"/>
    <w:rsid w:val="0070097C"/>
    <w:rsid w:val="00701B22"/>
    <w:rsid w:val="00704D75"/>
    <w:rsid w:val="007130C2"/>
    <w:rsid w:val="00720983"/>
    <w:rsid w:val="007225E9"/>
    <w:rsid w:val="00722D39"/>
    <w:rsid w:val="007261D5"/>
    <w:rsid w:val="00726861"/>
    <w:rsid w:val="00736349"/>
    <w:rsid w:val="00741DAA"/>
    <w:rsid w:val="00750279"/>
    <w:rsid w:val="00764FD4"/>
    <w:rsid w:val="00775630"/>
    <w:rsid w:val="0078307E"/>
    <w:rsid w:val="007835B9"/>
    <w:rsid w:val="0079477A"/>
    <w:rsid w:val="007A32B7"/>
    <w:rsid w:val="007A3F07"/>
    <w:rsid w:val="007A695F"/>
    <w:rsid w:val="007B6459"/>
    <w:rsid w:val="007E0BE2"/>
    <w:rsid w:val="008018B5"/>
    <w:rsid w:val="00811213"/>
    <w:rsid w:val="008168D5"/>
    <w:rsid w:val="00830CB6"/>
    <w:rsid w:val="00832118"/>
    <w:rsid w:val="00850C98"/>
    <w:rsid w:val="00851A32"/>
    <w:rsid w:val="00854003"/>
    <w:rsid w:val="008601D1"/>
    <w:rsid w:val="00874282"/>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C4C1A"/>
    <w:rsid w:val="009D0C35"/>
    <w:rsid w:val="00A0759D"/>
    <w:rsid w:val="00A1262B"/>
    <w:rsid w:val="00A16FA3"/>
    <w:rsid w:val="00A21C6F"/>
    <w:rsid w:val="00A244DD"/>
    <w:rsid w:val="00A312F2"/>
    <w:rsid w:val="00A34A8C"/>
    <w:rsid w:val="00A34FF4"/>
    <w:rsid w:val="00A41C24"/>
    <w:rsid w:val="00A42778"/>
    <w:rsid w:val="00A57B7D"/>
    <w:rsid w:val="00A61A01"/>
    <w:rsid w:val="00A64780"/>
    <w:rsid w:val="00A67041"/>
    <w:rsid w:val="00A804FD"/>
    <w:rsid w:val="00A81783"/>
    <w:rsid w:val="00A85386"/>
    <w:rsid w:val="00A93416"/>
    <w:rsid w:val="00A95E51"/>
    <w:rsid w:val="00AB0762"/>
    <w:rsid w:val="00AC25B3"/>
    <w:rsid w:val="00AC49F3"/>
    <w:rsid w:val="00AC4BEC"/>
    <w:rsid w:val="00AC5483"/>
    <w:rsid w:val="00AD6218"/>
    <w:rsid w:val="00AF3AAC"/>
    <w:rsid w:val="00B23A94"/>
    <w:rsid w:val="00B258A3"/>
    <w:rsid w:val="00B40B7D"/>
    <w:rsid w:val="00B57C4E"/>
    <w:rsid w:val="00B63986"/>
    <w:rsid w:val="00B65B27"/>
    <w:rsid w:val="00B70371"/>
    <w:rsid w:val="00B711D3"/>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C7F12"/>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3480"/>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DF759A"/>
    <w:rsid w:val="00E00779"/>
    <w:rsid w:val="00E41C1C"/>
    <w:rsid w:val="00E44F48"/>
    <w:rsid w:val="00E47D63"/>
    <w:rsid w:val="00E72250"/>
    <w:rsid w:val="00E73BC6"/>
    <w:rsid w:val="00E7796C"/>
    <w:rsid w:val="00E86F3A"/>
    <w:rsid w:val="00E918E1"/>
    <w:rsid w:val="00E94975"/>
    <w:rsid w:val="00E95AEA"/>
    <w:rsid w:val="00E97D5C"/>
    <w:rsid w:val="00EA2058"/>
    <w:rsid w:val="00EA7E03"/>
    <w:rsid w:val="00EB318C"/>
    <w:rsid w:val="00EC604A"/>
    <w:rsid w:val="00ED06B9"/>
    <w:rsid w:val="00ED3BB4"/>
    <w:rsid w:val="00EE4402"/>
    <w:rsid w:val="00EE63C4"/>
    <w:rsid w:val="00F01281"/>
    <w:rsid w:val="00F043C2"/>
    <w:rsid w:val="00F141CB"/>
    <w:rsid w:val="00F17C15"/>
    <w:rsid w:val="00F2131A"/>
    <w:rsid w:val="00F4750A"/>
    <w:rsid w:val="00F57CB2"/>
    <w:rsid w:val="00F67ABE"/>
    <w:rsid w:val="00F67CD3"/>
    <w:rsid w:val="00F82B2D"/>
    <w:rsid w:val="00F82FDD"/>
    <w:rsid w:val="00F84846"/>
    <w:rsid w:val="00F95BA0"/>
    <w:rsid w:val="00FA5A9C"/>
    <w:rsid w:val="00FA705E"/>
    <w:rsid w:val="00FB401F"/>
    <w:rsid w:val="00FC1DF2"/>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14</Pages>
  <Words>4232</Words>
  <Characters>22854</Characters>
  <Application>Microsoft Office Word</Application>
  <DocSecurity>0</DocSecurity>
  <Lines>190</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42</cp:revision>
  <cp:lastPrinted>2023-02-03T16:12:00Z</cp:lastPrinted>
  <dcterms:created xsi:type="dcterms:W3CDTF">2021-03-24T12:13:00Z</dcterms:created>
  <dcterms:modified xsi:type="dcterms:W3CDTF">2026-05-26T17:43:00Z</dcterms:modified>
  <dc:language>pt-BR</dc:language>
</cp:coreProperties>
</file>